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9C" w:rsidRPr="00BA2AE4" w:rsidRDefault="001848C6" w:rsidP="00184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УЧАЩИМИСЯ ПО КАРТИНЕ Ф. РЕШЕТНИКОВА «ПЕРЕЭКЗАМЕНОВКА».</w:t>
      </w:r>
    </w:p>
    <w:p w:rsidR="001848C6" w:rsidRPr="00BA2AE4" w:rsidRDefault="001848C6" w:rsidP="00184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C6" w:rsidRPr="00BA2AE4" w:rsidRDefault="00EF699C" w:rsidP="0018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беседы: </w:t>
      </w:r>
    </w:p>
    <w:p w:rsidR="001848C6" w:rsidRPr="00BA2AE4" w:rsidRDefault="001848C6" w:rsidP="0018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положительное отношение к труду, как высшей ценности жизни человека;</w:t>
      </w:r>
    </w:p>
    <w:p w:rsidR="001848C6" w:rsidRPr="00BA2AE4" w:rsidRDefault="001848C6" w:rsidP="0018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699C"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учении, как о главном труде человека, закладывающем основы успешности жизни человека. </w:t>
      </w:r>
    </w:p>
    <w:p w:rsidR="00EF699C" w:rsidRPr="00BA2AE4" w:rsidRDefault="00EF699C" w:rsidP="0018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EF699C" w:rsidRPr="00BA2AE4" w:rsidRDefault="001848C6" w:rsidP="001848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699C"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способности анализа чужих поступков </w:t>
      </w: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репродукций картин худож</w:t>
      </w:r>
      <w:r w:rsidR="00EF699C"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ников;</w:t>
      </w:r>
    </w:p>
    <w:p w:rsidR="001848C6" w:rsidRPr="00BA2AE4" w:rsidRDefault="001848C6" w:rsidP="001848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699C"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на примере порочность лени и ее последствия для жизни человека; </w:t>
      </w:r>
    </w:p>
    <w:p w:rsidR="003732FC" w:rsidRPr="00BA2AE4" w:rsidRDefault="001848C6" w:rsidP="001848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699C" w:rsidRPr="00BA2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ответственность за свои поступки.</w:t>
      </w:r>
    </w:p>
    <w:p w:rsidR="00E94184" w:rsidRPr="00BA2AE4" w:rsidRDefault="00E94184" w:rsidP="0018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AE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638550" cy="4788953"/>
            <wp:effectExtent l="19050" t="0" r="0" b="0"/>
            <wp:docPr id="2" name="Рисунок 1" descr="C:\Users\Виталий\Desktop\kartina-opyat-dvojka_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kartina-opyat-dvojka_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28" cy="479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AE4" w:rsidRDefault="00BA2AE4" w:rsidP="0018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AE4" w:rsidRDefault="00BA2AE4" w:rsidP="0018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693" w:rsidRDefault="0035384E" w:rsidP="0018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AE4">
        <w:rPr>
          <w:rFonts w:ascii="Times New Roman" w:hAnsi="Times New Roman" w:cs="Times New Roman"/>
          <w:sz w:val="24"/>
          <w:szCs w:val="24"/>
        </w:rPr>
        <w:t>Описание беседы с учащимися</w:t>
      </w:r>
    </w:p>
    <w:p w:rsidR="00BA2AE4" w:rsidRPr="00BA2AE4" w:rsidRDefault="00BA2AE4" w:rsidP="0018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84E" w:rsidRPr="00BA2AE4" w:rsidRDefault="0035384E" w:rsidP="00184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56" w:type="dxa"/>
        <w:tblLook w:val="04A0"/>
      </w:tblPr>
      <w:tblGrid>
        <w:gridCol w:w="3369"/>
        <w:gridCol w:w="7087"/>
      </w:tblGrid>
      <w:tr w:rsidR="00EF699C" w:rsidRPr="00BA2AE4" w:rsidTr="0072270A">
        <w:trPr>
          <w:trHeight w:val="144"/>
        </w:trPr>
        <w:tc>
          <w:tcPr>
            <w:tcW w:w="3369" w:type="dxa"/>
          </w:tcPr>
          <w:p w:rsidR="00EF699C" w:rsidRPr="00BA2AE4" w:rsidRDefault="00EF699C" w:rsidP="00BA2AE4">
            <w:pPr>
              <w:shd w:val="clear" w:color="auto" w:fill="E5E9ED"/>
              <w:tabs>
                <w:tab w:val="left" w:pos="0"/>
              </w:tabs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</w:t>
            </w:r>
          </w:p>
        </w:tc>
        <w:tc>
          <w:tcPr>
            <w:tcW w:w="7087" w:type="dxa"/>
          </w:tcPr>
          <w:p w:rsidR="00EF699C" w:rsidRDefault="00EF699C" w:rsidP="00B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Варианты ответов учащихся</w:t>
            </w:r>
          </w:p>
          <w:p w:rsidR="00BA2AE4" w:rsidRPr="00BA2AE4" w:rsidRDefault="00BA2AE4" w:rsidP="00B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9C" w:rsidRPr="00BA2AE4" w:rsidTr="00EF699C">
        <w:trPr>
          <w:trHeight w:val="144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(кого) вы видите?</w:t>
            </w:r>
          </w:p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На переднем плане – мальчик делает уроки, письменные задания. В окне еще два мальчика. Один из них ровесник героя, скорее всего это друг главного героя, а  второй – помладше. Они играют с другими ребятами в футбол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то видно в проеме открытого окна и, видимо, прибежали, чтобы позвать его играть. Под столом сидит пес.</w:t>
            </w:r>
          </w:p>
        </w:tc>
      </w:tr>
      <w:tr w:rsidR="00EF699C" w:rsidRPr="00BA2AE4" w:rsidTr="00EF699C">
        <w:trPr>
          <w:trHeight w:val="144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еще? Кто видит что-то другое?</w:t>
            </w: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У героев разное настроение. Главный герой сердит, не смотрит  на своих друзей.  Он не может пойти на улицу, пока не выполнит письменные задания. Его верный пес тоже не идет гулять.</w:t>
            </w:r>
          </w:p>
        </w:tc>
      </w:tr>
      <w:tr w:rsidR="00EF699C" w:rsidRPr="00BA2AE4" w:rsidTr="00EF699C">
        <w:trPr>
          <w:trHeight w:val="2201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происходит на этой картине?</w:t>
            </w: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тут видишь такое, что позволяет тебе так утверждать? Что заставляет тебя так думать?</w:t>
            </w: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На картине – лето, летом  все дети на каникулах,  а он за уроками, но не в школьной форме. Значит, главный герой сейчас не в школе, но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выполняет дополнительные задания или продолжает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учиться. У него каникулы не наступили. Его друг с надеждой заглядывает в окно  и, наверное, уже не первый раз прибегает к товарищу, чтобы узнать, когда же он выполнит задание и побежит играть со всеми ребятами. На его лице можно прочитать сочувствие и извинение за то, что он играет без своего товарища.  Даже собака с немым  вопросом во взгляде обращается к своему хозяину (ты все? идем гулять?), ей тоже не терпится пойти на улицу.</w:t>
            </w:r>
          </w:p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Все в этой картине  построено на контрастах: скорбь на лице главного героя — и веселые беспечные лица ребятишек в окне; неподвижная поза двоечника — и оживление на лужайке; яркий солнечный свет — и затененная часть сельского дома, где происходит основное действие картины — страдания за учебником.</w:t>
            </w:r>
          </w:p>
        </w:tc>
      </w:tr>
      <w:tr w:rsidR="00EF699C" w:rsidRPr="00BA2AE4" w:rsidTr="00EF699C">
        <w:trPr>
          <w:trHeight w:val="543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этот человек?</w:t>
            </w: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Это двоечник, которому нужно за лето подготовиться к пересдаче  контрольных работ и двоек. </w:t>
            </w:r>
          </w:p>
        </w:tc>
      </w:tr>
      <w:tr w:rsidR="00EF699C" w:rsidRPr="00BA2AE4" w:rsidTr="00EF699C">
        <w:trPr>
          <w:trHeight w:val="829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это происходит? (Кто, что и где?)</w:t>
            </w: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происходит? (Где и когда?)</w:t>
            </w: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F699C" w:rsidRPr="00BA2AE4" w:rsidRDefault="00EF699C" w:rsidP="001848C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A2AE4">
              <w:t xml:space="preserve">Может быть, это происходит в деревне или поселке. А может быть, дело происходит на загородной даче.  </w:t>
            </w:r>
          </w:p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Жаркий летний день, на лужайку высыпала вся местная детвора — это хорошо видно из окна дома, где сидит озлобленный главный герой.</w:t>
            </w:r>
          </w:p>
        </w:tc>
      </w:tr>
      <w:tr w:rsidR="00EF699C" w:rsidRPr="00BA2AE4" w:rsidTr="00EF699C">
        <w:trPr>
          <w:trHeight w:val="543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находился художник, когда писал эту картину?</w:t>
            </w: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Художник находится на стороне двоечника, в тени. Это помогает зрителю увидеть, как мучается главный герой.</w:t>
            </w:r>
          </w:p>
        </w:tc>
      </w:tr>
      <w:tr w:rsidR="00EF699C" w:rsidRPr="00BA2AE4" w:rsidTr="00EF699C">
        <w:trPr>
          <w:trHeight w:val="1100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как вам кажется, заинтересовало художника в этом сюжете?</w:t>
            </w: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В картинах художники передают зрителям то, что считают красивым, удивительным, на что люди не всегда обращают внимание. Это обычно радостные или счастливые моменты из жизни людей. Здесь – наоборот. В этой картине художника заинтересовали те эмоции и чувства, которые испытывает сам неуспешный ученик и его окружение (друзья, знакомые)</w:t>
            </w:r>
          </w:p>
        </w:tc>
      </w:tr>
      <w:tr w:rsidR="00EF699C" w:rsidRPr="00BA2AE4" w:rsidTr="00EF699C">
        <w:trPr>
          <w:trHeight w:val="1100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видно на картине, а о чем мы можем только догадываться?</w:t>
            </w: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Вот сидит злой и несчастный человек лет десяти и вынужден готовиться к переэкзаменовке. Да не хочет он смотреть в эти книги и тетради, он даже отвернулся от них. А в открытое окно влезают друзья, зовущие на улицу, лишь приумножая муки несчастного человека.  Можем догадываться, что с таким подходом к заданиям он не перейдет в следующий класс. Видно, что он не умеет и не хочет прилагать усилия, трудиться, большой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лодырь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и лентяй.</w:t>
            </w:r>
          </w:p>
        </w:tc>
      </w:tr>
      <w:tr w:rsidR="00EF699C" w:rsidRPr="00BA2AE4" w:rsidTr="00EF699C">
        <w:trPr>
          <w:trHeight w:val="1128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смысл происходящего?</w:t>
            </w:r>
          </w:p>
          <w:p w:rsidR="00CF7796" w:rsidRPr="00BA2AE4" w:rsidRDefault="00BA2AE4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хотел сказать нам художник?</w:t>
            </w:r>
          </w:p>
          <w:p w:rsidR="00EF699C" w:rsidRPr="00BA2AE4" w:rsidRDefault="00BA2AE4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Предположите,  может сложиться жизнь мальчика?</w:t>
            </w:r>
          </w:p>
        </w:tc>
        <w:tc>
          <w:tcPr>
            <w:tcW w:w="7087" w:type="dxa"/>
          </w:tcPr>
          <w:p w:rsidR="00BA2AE4" w:rsidRDefault="00EF699C" w:rsidP="00B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Наверно, он не считает виноватым самого себя в этой ситуации, перекладывает вину на других.  Он не несет ответственности за свои поступки. Ах, если бы он во время учебного года не ленился, то сейчас все было бы по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. Но даже сейчас он не может победить лень.</w:t>
            </w:r>
            <w:r w:rsidR="001848C6"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AE4" w:rsidRDefault="00BA2AE4" w:rsidP="00B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Возможно,  художник хотел сказать, что лень до добра не доведет</w:t>
            </w: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учеба – это труд. Если ребенок ленится учиться, то и став взрослым он будет лениться работать.</w:t>
            </w: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Ленивый человек многого в жизни не добьется.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«Лень  - мать всех пороков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2AE4" w:rsidRDefault="00BA2AE4" w:rsidP="00B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Если мальчик перестанет лениться, то он исправит свои двойки, в будущем хорошо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закончит школу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, ВУЗ  и будет работать, а, значит, сможет построить свою жизнь достойно.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99C" w:rsidRPr="00BA2AE4" w:rsidRDefault="00EF699C" w:rsidP="00BA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9C" w:rsidRPr="00BA2AE4" w:rsidTr="00EF699C">
        <w:trPr>
          <w:trHeight w:val="842"/>
        </w:trPr>
        <w:tc>
          <w:tcPr>
            <w:tcW w:w="3369" w:type="dxa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бы вы назвали эту картину?</w:t>
            </w:r>
          </w:p>
        </w:tc>
        <w:tc>
          <w:tcPr>
            <w:tcW w:w="7087" w:type="dxa"/>
          </w:tcPr>
          <w:p w:rsidR="00EF699C" w:rsidRPr="00BA2AE4" w:rsidRDefault="00EF699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«Двоечник, второгодник, </w:t>
            </w:r>
            <w:r w:rsidR="00CF7796"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лентяй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F699C" w:rsidRPr="00BA2AE4" w:rsidTr="00EF699C">
        <w:trPr>
          <w:trHeight w:val="423"/>
        </w:trPr>
        <w:tc>
          <w:tcPr>
            <w:tcW w:w="10456" w:type="dxa"/>
            <w:gridSpan w:val="2"/>
          </w:tcPr>
          <w:p w:rsidR="00EF699C" w:rsidRPr="00BA2AE4" w:rsidRDefault="00EF699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недалеки от истины, но свою  картину </w:t>
            </w:r>
            <w:hyperlink r:id="rId6" w:history="1">
              <w:r w:rsidRPr="00BA2A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Федор Павлович Решетников</w:t>
              </w:r>
            </w:hyperlink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 назвал по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. Если в</w:t>
            </w:r>
            <w:r w:rsidR="00CF7796" w:rsidRPr="00BA2AE4">
              <w:rPr>
                <w:rFonts w:ascii="Times New Roman" w:hAnsi="Times New Roman" w:cs="Times New Roman"/>
                <w:sz w:val="24"/>
                <w:szCs w:val="24"/>
              </w:rPr>
              <w:t>ы внимательно посмотрите на кар</w:t>
            </w:r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тину, то  на стене комнаты, где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мается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несчастный человек, увидите репродукцию известной картины «Опять двойка» Это начало истории мальчика. Вот она. (Приложение 2)  А наша картина – это </w:t>
            </w:r>
            <w:proofErr w:type="gramStart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>продолжении</w:t>
            </w:r>
            <w:proofErr w:type="gramEnd"/>
            <w:r w:rsidRPr="00BA2AE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называется она «Переэкзаменовка». Кто хочет объяснить, что означает это слово?</w:t>
            </w:r>
          </w:p>
        </w:tc>
      </w:tr>
      <w:tr w:rsidR="003732FC" w:rsidRPr="00BA2AE4" w:rsidTr="00EF699C">
        <w:trPr>
          <w:trHeight w:val="842"/>
        </w:trPr>
        <w:tc>
          <w:tcPr>
            <w:tcW w:w="10456" w:type="dxa"/>
            <w:gridSpan w:val="2"/>
          </w:tcPr>
          <w:p w:rsidR="003732FC" w:rsidRPr="00BA2AE4" w:rsidRDefault="003732F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3732FC" w:rsidRPr="00BA2AE4" w:rsidRDefault="003732F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1548" cy="1587261"/>
                  <wp:effectExtent l="19050" t="0" r="0" b="0"/>
                  <wp:docPr id="5" name="Рисунок 3" descr="C:\Users\Виталий\Desktop\c3z9uhu5rh9khn90cqw2bw1l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талий\Desktop\c3z9uhu5rh9khn90cqw2bw1l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794" cy="159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2FC" w:rsidRPr="00BA2AE4" w:rsidRDefault="003732FC" w:rsidP="001848C6">
            <w:pPr>
              <w:shd w:val="clear" w:color="auto" w:fill="E5E9ED"/>
              <w:tabs>
                <w:tab w:val="left" w:pos="0"/>
              </w:tabs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2FC" w:rsidRPr="00BA2AE4" w:rsidRDefault="003732FC" w:rsidP="0018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3732FC" w:rsidRPr="00BA2AE4" w:rsidRDefault="003732FC" w:rsidP="00184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1176" cy="1499115"/>
                  <wp:effectExtent l="19050" t="0" r="0" b="0"/>
                  <wp:docPr id="6" name="Рисунок 2" descr="C:\Users\Виталий\Desktop\256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талий\Desktop\256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864" cy="149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2FC" w:rsidRPr="00BA2AE4" w:rsidRDefault="003732FC" w:rsidP="001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84E" w:rsidRPr="00BA2AE4" w:rsidRDefault="0035384E" w:rsidP="00184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84E" w:rsidRPr="00BA2AE4" w:rsidSect="00353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30C"/>
    <w:multiLevelType w:val="multilevel"/>
    <w:tmpl w:val="CCEA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97320"/>
    <w:multiLevelType w:val="multilevel"/>
    <w:tmpl w:val="F32A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80C84"/>
    <w:multiLevelType w:val="multilevel"/>
    <w:tmpl w:val="A762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66FA8"/>
    <w:multiLevelType w:val="multilevel"/>
    <w:tmpl w:val="F32A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967D7"/>
    <w:multiLevelType w:val="multilevel"/>
    <w:tmpl w:val="002C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4C3"/>
    <w:rsid w:val="001848C6"/>
    <w:rsid w:val="001C6CCB"/>
    <w:rsid w:val="001D55E7"/>
    <w:rsid w:val="002817A5"/>
    <w:rsid w:val="002F2715"/>
    <w:rsid w:val="0035384E"/>
    <w:rsid w:val="003732FC"/>
    <w:rsid w:val="00457E0C"/>
    <w:rsid w:val="00483A67"/>
    <w:rsid w:val="004C4693"/>
    <w:rsid w:val="006A32BD"/>
    <w:rsid w:val="006A7D05"/>
    <w:rsid w:val="008124C3"/>
    <w:rsid w:val="009A7F57"/>
    <w:rsid w:val="00B67D08"/>
    <w:rsid w:val="00BA2AE4"/>
    <w:rsid w:val="00C05514"/>
    <w:rsid w:val="00CE0A75"/>
    <w:rsid w:val="00CF7796"/>
    <w:rsid w:val="00D52C2A"/>
    <w:rsid w:val="00E1553D"/>
    <w:rsid w:val="00E94184"/>
    <w:rsid w:val="00EF699C"/>
    <w:rsid w:val="00F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2F8"/>
    <w:rPr>
      <w:color w:val="0000FF"/>
      <w:u w:val="single"/>
    </w:rPr>
  </w:style>
  <w:style w:type="character" w:styleId="a5">
    <w:name w:val="Strong"/>
    <w:basedOn w:val="a0"/>
    <w:uiPriority w:val="22"/>
    <w:qFormat/>
    <w:rsid w:val="00483A6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9418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35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chive.ru/artists/25936~Fedor_Pavlovich_Reshetnik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2017-08-18T07:10:00Z</dcterms:created>
  <dcterms:modified xsi:type="dcterms:W3CDTF">2017-08-18T07:20:00Z</dcterms:modified>
</cp:coreProperties>
</file>